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199" w:rsidRPr="00C91199" w:rsidRDefault="00C91199" w:rsidP="00C91199">
      <w:pPr>
        <w:spacing w:after="0" w:line="264" w:lineRule="auto"/>
        <w:outlineLvl w:val="1"/>
        <w:rPr>
          <w:rFonts w:ascii="Times New Roman" w:eastAsia="Times New Roman" w:hAnsi="Times New Roman" w:cs="Times New Roman"/>
          <w:color w:val="444444"/>
          <w:sz w:val="63"/>
          <w:szCs w:val="63"/>
          <w:lang w:eastAsia="ru-RU"/>
        </w:rPr>
      </w:pPr>
      <w:r w:rsidRPr="00C91199">
        <w:rPr>
          <w:rFonts w:ascii="Times New Roman" w:eastAsia="Times New Roman" w:hAnsi="Times New Roman" w:cs="Times New Roman"/>
          <w:color w:val="444444"/>
          <w:sz w:val="63"/>
          <w:szCs w:val="63"/>
          <w:lang w:eastAsia="ru-RU"/>
        </w:rPr>
        <w:t xml:space="preserve">ФГОС НОО с изменениями на 18 мая 2015 года </w:t>
      </w:r>
    </w:p>
    <w:p w:rsidR="00C91199" w:rsidRPr="00C91199" w:rsidRDefault="00C91199" w:rsidP="00C91199">
      <w:pPr>
        <w:numPr>
          <w:ilvl w:val="0"/>
          <w:numId w:val="1"/>
        </w:numPr>
        <w:pBdr>
          <w:left w:val="single" w:sz="6" w:space="7" w:color="CCCCCC"/>
        </w:pBdr>
        <w:shd w:val="clear" w:color="auto" w:fill="F7FAFE"/>
        <w:spacing w:after="0" w:line="351" w:lineRule="atLeast"/>
        <w:ind w:left="0"/>
        <w:jc w:val="center"/>
        <w:rPr>
          <w:rFonts w:ascii="Arial" w:eastAsia="Times New Roman" w:hAnsi="Arial" w:cs="Arial"/>
          <w:color w:val="444444"/>
          <w:sz w:val="21"/>
          <w:szCs w:val="21"/>
          <w:lang w:eastAsia="ru-RU"/>
        </w:rPr>
      </w:pPr>
      <w:hyperlink r:id="rId5" w:history="1">
        <w:r w:rsidRPr="00C91199">
          <w:rPr>
            <w:rFonts w:ascii="Arial" w:eastAsia="Times New Roman" w:hAnsi="Arial" w:cs="Arial"/>
            <w:color w:val="4488BB"/>
            <w:sz w:val="21"/>
            <w:szCs w:val="21"/>
            <w:lang w:eastAsia="ru-RU"/>
          </w:rPr>
          <w:t xml:space="preserve">Печать </w:t>
        </w:r>
      </w:hyperlink>
    </w:p>
    <w:p w:rsidR="00C91199" w:rsidRPr="00C91199" w:rsidRDefault="00C91199" w:rsidP="00C91199">
      <w:pPr>
        <w:spacing w:after="0" w:line="351" w:lineRule="atLeast"/>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xml:space="preserve">  </w:t>
      </w:r>
    </w:p>
    <w:p w:rsidR="00C91199" w:rsidRPr="00C91199" w:rsidRDefault="00C91199" w:rsidP="00C91199">
      <w:pPr>
        <w:spacing w:after="0" w:line="351" w:lineRule="atLeast"/>
        <w:jc w:val="center"/>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Министерство образования и науки Российской Федерации  (Минобрнауки России)</w:t>
      </w:r>
    </w:p>
    <w:p w:rsidR="00C91199" w:rsidRPr="00C91199" w:rsidRDefault="00C91199" w:rsidP="00C91199">
      <w:pPr>
        <w:spacing w:after="0" w:line="351" w:lineRule="atLeast"/>
        <w:jc w:val="center"/>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w:t>
      </w:r>
    </w:p>
    <w:p w:rsidR="00C91199" w:rsidRPr="00C91199" w:rsidRDefault="00C91199" w:rsidP="00C91199">
      <w:pPr>
        <w:spacing w:after="0" w:line="351" w:lineRule="atLeast"/>
        <w:jc w:val="center"/>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ПРИКАЗ</w:t>
      </w:r>
    </w:p>
    <w:p w:rsidR="00C91199" w:rsidRPr="00C91199" w:rsidRDefault="00C91199" w:rsidP="00C91199">
      <w:pPr>
        <w:spacing w:after="0" w:line="351" w:lineRule="atLeast"/>
        <w:jc w:val="center"/>
        <w:rPr>
          <w:rFonts w:ascii="Arial" w:eastAsia="Times New Roman" w:hAnsi="Arial" w:cs="Arial"/>
          <w:color w:val="444444"/>
          <w:sz w:val="25"/>
          <w:szCs w:val="25"/>
          <w:lang w:eastAsia="ru-RU"/>
        </w:rPr>
      </w:pPr>
      <w:r w:rsidRPr="00C91199">
        <w:rPr>
          <w:rFonts w:ascii="Arial" w:eastAsia="Times New Roman" w:hAnsi="Arial" w:cs="Arial"/>
          <w:color w:val="444444"/>
          <w:sz w:val="21"/>
          <w:szCs w:val="21"/>
          <w:lang w:eastAsia="ru-RU"/>
        </w:rPr>
        <w:t>от 6 октября 2009 г. № 373</w:t>
      </w:r>
    </w:p>
    <w:p w:rsidR="00C91199" w:rsidRPr="00C91199" w:rsidRDefault="00C91199" w:rsidP="00C91199">
      <w:pPr>
        <w:spacing w:after="0" w:line="351" w:lineRule="atLeast"/>
        <w:jc w:val="center"/>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w:t>
      </w:r>
    </w:p>
    <w:p w:rsidR="00C91199" w:rsidRPr="00C91199" w:rsidRDefault="00C91199" w:rsidP="00C91199">
      <w:pPr>
        <w:spacing w:after="0" w:line="351" w:lineRule="atLeast"/>
        <w:jc w:val="center"/>
        <w:rPr>
          <w:rFonts w:ascii="Arial" w:eastAsia="Times New Roman" w:hAnsi="Arial" w:cs="Arial"/>
          <w:color w:val="444444"/>
          <w:sz w:val="25"/>
          <w:szCs w:val="25"/>
          <w:lang w:eastAsia="ru-RU"/>
        </w:rPr>
      </w:pPr>
      <w:r w:rsidRPr="00C91199">
        <w:rPr>
          <w:rFonts w:ascii="Arial" w:eastAsia="Times New Roman" w:hAnsi="Arial" w:cs="Arial"/>
          <w:b/>
          <w:bCs/>
          <w:color w:val="444444"/>
          <w:sz w:val="25"/>
          <w:lang w:eastAsia="ru-RU"/>
        </w:rPr>
        <w:t>Об утверждении и введении в действие федерального государственного образовательного</w:t>
      </w:r>
    </w:p>
    <w:p w:rsidR="00C91199" w:rsidRPr="00C91199" w:rsidRDefault="00C91199" w:rsidP="00C91199">
      <w:pPr>
        <w:spacing w:after="0" w:line="351" w:lineRule="atLeast"/>
        <w:jc w:val="center"/>
        <w:rPr>
          <w:rFonts w:ascii="Arial" w:eastAsia="Times New Roman" w:hAnsi="Arial" w:cs="Arial"/>
          <w:color w:val="444444"/>
          <w:sz w:val="25"/>
          <w:szCs w:val="25"/>
          <w:lang w:eastAsia="ru-RU"/>
        </w:rPr>
      </w:pPr>
      <w:r w:rsidRPr="00C91199">
        <w:rPr>
          <w:rFonts w:ascii="Arial" w:eastAsia="Times New Roman" w:hAnsi="Arial" w:cs="Arial"/>
          <w:b/>
          <w:bCs/>
          <w:color w:val="444444"/>
          <w:sz w:val="25"/>
          <w:lang w:eastAsia="ru-RU"/>
        </w:rPr>
        <w:t>стандарта начального общего образования</w:t>
      </w:r>
    </w:p>
    <w:p w:rsidR="00C91199" w:rsidRPr="00C91199" w:rsidRDefault="00C91199" w:rsidP="00C91199">
      <w:pPr>
        <w:spacing w:after="0" w:line="351" w:lineRule="atLeast"/>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w:t>
      </w:r>
    </w:p>
    <w:p w:rsidR="00C91199" w:rsidRPr="00C91199" w:rsidRDefault="00C91199" w:rsidP="00C91199">
      <w:pPr>
        <w:spacing w:after="0" w:line="351" w:lineRule="atLeast"/>
        <w:rPr>
          <w:rFonts w:ascii="Arial" w:eastAsia="Times New Roman" w:hAnsi="Arial" w:cs="Arial"/>
          <w:color w:val="444444"/>
          <w:sz w:val="25"/>
          <w:szCs w:val="25"/>
          <w:lang w:eastAsia="ru-RU"/>
        </w:rPr>
      </w:pPr>
      <w:r w:rsidRPr="00C91199">
        <w:rPr>
          <w:rFonts w:ascii="Arial" w:eastAsia="Times New Roman" w:hAnsi="Arial" w:cs="Arial"/>
          <w:color w:val="444444"/>
          <w:sz w:val="21"/>
          <w:szCs w:val="21"/>
          <w:lang w:eastAsia="ru-RU"/>
        </w:rPr>
        <w:t>Документ с изменениями, внесенными: приказом Минобрнауки России от 26 ноября 2010 года № 1241; приказом Минобрнауки России от 22 сентября 2011 года № 2357; приказом Минобрнауки России от 18 декабря 2012 года № 1060; приказом Минобрнауки России от 29 декабря 2014 года № 1643; приказом Минобрнауки России от 18 мая 2015 года № 507.</w:t>
      </w:r>
    </w:p>
    <w:p w:rsidR="00C91199" w:rsidRPr="00C91199" w:rsidRDefault="00C91199" w:rsidP="00C91199">
      <w:pPr>
        <w:spacing w:before="100" w:beforeAutospacing="1" w:after="100" w:afterAutospacing="1" w:line="351" w:lineRule="atLeast"/>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года № 466 (Собрание законодательства Российской Федерации, 2013, № 23, ст.2923; № 33, ст.4386; № 37, ст.4702; 2014, № 2, ст.126; № 6, ст.582; № 27, ст.3776),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года № 661 (Собрание законодательства Российской Федерации, 2013, № 3, ст.4377; 2014, № 38, ст.5096),</w:t>
      </w:r>
    </w:p>
    <w:p w:rsidR="00C91199" w:rsidRPr="00C91199" w:rsidRDefault="00C91199" w:rsidP="00C91199">
      <w:pPr>
        <w:spacing w:before="100" w:beforeAutospacing="1" w:after="100" w:afterAutospacing="1" w:line="351" w:lineRule="atLeast"/>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приказываю:</w:t>
      </w:r>
    </w:p>
    <w:p w:rsidR="00C91199" w:rsidRPr="00C91199" w:rsidRDefault="00C91199" w:rsidP="00C91199">
      <w:pPr>
        <w:spacing w:before="100" w:beforeAutospacing="1" w:after="100" w:afterAutospacing="1" w:line="351" w:lineRule="atLeast"/>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1. Утвердить прилагаемый федеральный государственный образовательный стандарт начального общего образования.</w:t>
      </w:r>
    </w:p>
    <w:p w:rsidR="00C91199" w:rsidRPr="00C91199" w:rsidRDefault="00C91199" w:rsidP="00C91199">
      <w:pPr>
        <w:spacing w:before="100" w:beforeAutospacing="1" w:after="100" w:afterAutospacing="1" w:line="351" w:lineRule="atLeast"/>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2. Ввести в действие с 1 января 2010 года федеральный государственный образовательный стандарт, утвержденный настоящим приказом.</w:t>
      </w:r>
    </w:p>
    <w:p w:rsidR="00C91199" w:rsidRPr="00C91199" w:rsidRDefault="00C91199" w:rsidP="00C91199">
      <w:pPr>
        <w:spacing w:before="100" w:beforeAutospacing="1" w:after="100" w:afterAutospacing="1" w:line="351" w:lineRule="atLeast"/>
        <w:jc w:val="right"/>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lastRenderedPageBreak/>
        <w:t>Министр А. Фурсенко</w:t>
      </w:r>
    </w:p>
    <w:p w:rsidR="00C91199" w:rsidRPr="00C91199" w:rsidRDefault="00C91199" w:rsidP="00C91199">
      <w:pPr>
        <w:spacing w:after="0" w:line="278" w:lineRule="atLeast"/>
        <w:rPr>
          <w:rFonts w:ascii="Arial" w:eastAsia="Times New Roman" w:hAnsi="Arial" w:cs="Arial"/>
          <w:color w:val="444444"/>
          <w:sz w:val="21"/>
          <w:szCs w:val="21"/>
          <w:lang w:eastAsia="ru-RU"/>
        </w:rPr>
      </w:pPr>
      <w:r w:rsidRPr="00C91199">
        <w:rPr>
          <w:rFonts w:ascii="Arial" w:eastAsia="Times New Roman" w:hAnsi="Arial" w:cs="Arial"/>
          <w:color w:val="444444"/>
          <w:sz w:val="21"/>
          <w:szCs w:val="21"/>
          <w:lang w:eastAsia="ru-RU"/>
        </w:rPr>
        <w:t>Зарегистрировано в Минюсте РФ 22 декабря 2009 г. № 15785</w:t>
      </w:r>
    </w:p>
    <w:p w:rsidR="00C91199" w:rsidRPr="00C91199" w:rsidRDefault="00C91199" w:rsidP="00C91199">
      <w:pPr>
        <w:spacing w:before="100" w:beforeAutospacing="1" w:after="100" w:afterAutospacing="1" w:line="278" w:lineRule="atLeast"/>
        <w:rPr>
          <w:rFonts w:ascii="Arial" w:eastAsia="Times New Roman" w:hAnsi="Arial" w:cs="Arial"/>
          <w:color w:val="444444"/>
          <w:sz w:val="21"/>
          <w:szCs w:val="21"/>
          <w:lang w:eastAsia="ru-RU"/>
        </w:rPr>
      </w:pPr>
      <w:r w:rsidRPr="00C91199">
        <w:rPr>
          <w:rFonts w:ascii="Arial" w:eastAsia="Times New Roman" w:hAnsi="Arial" w:cs="Arial"/>
          <w:color w:val="444444"/>
          <w:sz w:val="21"/>
          <w:szCs w:val="21"/>
          <w:lang w:eastAsia="ru-RU"/>
        </w:rPr>
        <w:t>(с изменениями на 18 мая 2015 года)</w:t>
      </w:r>
    </w:p>
    <w:p w:rsidR="00C91199" w:rsidRPr="00C91199" w:rsidRDefault="00C91199" w:rsidP="00C91199">
      <w:pPr>
        <w:spacing w:before="100" w:beforeAutospacing="1" w:after="100" w:afterAutospacing="1" w:line="351" w:lineRule="atLeast"/>
        <w:jc w:val="right"/>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w:t>
      </w:r>
    </w:p>
    <w:p w:rsidR="00C91199" w:rsidRPr="00C91199" w:rsidRDefault="00C91199" w:rsidP="00C91199">
      <w:pPr>
        <w:spacing w:before="100" w:beforeAutospacing="1" w:after="100" w:afterAutospacing="1" w:line="351" w:lineRule="atLeast"/>
        <w:jc w:val="right"/>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Приложение</w:t>
      </w:r>
    </w:p>
    <w:p w:rsidR="00C91199" w:rsidRPr="00C91199" w:rsidRDefault="00C91199" w:rsidP="00C91199">
      <w:pPr>
        <w:spacing w:before="100" w:beforeAutospacing="1" w:after="100" w:afterAutospacing="1" w:line="351" w:lineRule="atLeast"/>
        <w:jc w:val="right"/>
        <w:rPr>
          <w:rFonts w:ascii="Arial" w:eastAsia="Times New Roman" w:hAnsi="Arial" w:cs="Arial"/>
          <w:color w:val="444444"/>
          <w:sz w:val="25"/>
          <w:szCs w:val="25"/>
          <w:lang w:eastAsia="ru-RU"/>
        </w:rPr>
      </w:pPr>
      <w:r w:rsidRPr="00C91199">
        <w:rPr>
          <w:rFonts w:ascii="Arial" w:eastAsia="Times New Roman" w:hAnsi="Arial" w:cs="Arial"/>
          <w:color w:val="444444"/>
          <w:sz w:val="21"/>
          <w:szCs w:val="21"/>
          <w:lang w:eastAsia="ru-RU"/>
        </w:rPr>
        <w:t>(с изменениями на 18 мая 2015 года)</w:t>
      </w:r>
    </w:p>
    <w:p w:rsidR="00C91199" w:rsidRPr="00C91199" w:rsidRDefault="00C91199" w:rsidP="00C91199">
      <w:pPr>
        <w:spacing w:after="0" w:line="316" w:lineRule="atLeast"/>
        <w:jc w:val="center"/>
        <w:outlineLvl w:val="3"/>
        <w:rPr>
          <w:rFonts w:ascii="Arial" w:eastAsia="Times New Roman" w:hAnsi="Arial" w:cs="Arial"/>
          <w:color w:val="444444"/>
          <w:sz w:val="32"/>
          <w:szCs w:val="32"/>
          <w:lang w:eastAsia="ru-RU"/>
        </w:rPr>
      </w:pPr>
      <w:r w:rsidRPr="00C91199">
        <w:rPr>
          <w:rFonts w:ascii="Arial" w:eastAsia="Times New Roman" w:hAnsi="Arial" w:cs="Arial"/>
          <w:b/>
          <w:bCs/>
          <w:color w:val="444444"/>
          <w:sz w:val="32"/>
          <w:lang w:eastAsia="ru-RU"/>
        </w:rPr>
        <w:t>Федеральный государственный образовательный</w:t>
      </w:r>
    </w:p>
    <w:p w:rsidR="00C91199" w:rsidRPr="00C91199" w:rsidRDefault="00C91199" w:rsidP="00C91199">
      <w:pPr>
        <w:spacing w:after="0" w:line="316" w:lineRule="atLeast"/>
        <w:jc w:val="center"/>
        <w:outlineLvl w:val="3"/>
        <w:rPr>
          <w:rFonts w:ascii="Arial" w:eastAsia="Times New Roman" w:hAnsi="Arial" w:cs="Arial"/>
          <w:color w:val="444444"/>
          <w:sz w:val="32"/>
          <w:szCs w:val="32"/>
          <w:lang w:eastAsia="ru-RU"/>
        </w:rPr>
      </w:pPr>
      <w:r w:rsidRPr="00C91199">
        <w:rPr>
          <w:rFonts w:ascii="Arial" w:eastAsia="Times New Roman" w:hAnsi="Arial" w:cs="Arial"/>
          <w:b/>
          <w:bCs/>
          <w:color w:val="444444"/>
          <w:sz w:val="32"/>
          <w:lang w:eastAsia="ru-RU"/>
        </w:rPr>
        <w:t>стандарт начального общего образования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b/>
          <w:bCs/>
          <w:color w:val="444444"/>
          <w:sz w:val="21"/>
          <w:lang w:eastAsia="ru-RU"/>
        </w:rPr>
        <w:t>I. Общие положения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[1].</w:t>
      </w:r>
      <w:bookmarkStart w:id="0" w:name="_ftnref1"/>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Стандарт включает в себя требования: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к результатам освоения основной образовательной программы начального общего образования;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w:t>
      </w:r>
      <w:r w:rsidRPr="00C91199">
        <w:rPr>
          <w:rFonts w:ascii="Arial" w:eastAsia="Times New Roman" w:hAnsi="Arial" w:cs="Arial"/>
          <w:color w:val="444444"/>
          <w:sz w:val="25"/>
          <w:szCs w:val="25"/>
          <w:lang w:eastAsia="ru-RU"/>
        </w:rPr>
        <w:lastRenderedPageBreak/>
        <w:t>получении начального общего образования, самоценность начального общего образования как фундамента всего последующего образования.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[2].</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4. Начальное общее образование может быть получено:</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в организациях, осуществляющих образовательную деятельность (в очной, очно-заочной или заочной форме);</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вне организаций, осуществляющих образовательную деятельность, в форме семейного образования.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Допускается сочетание различных форм получения образования и форм обучения.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xml:space="preserve">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w:t>
      </w:r>
      <w:r w:rsidRPr="00C91199">
        <w:rPr>
          <w:rFonts w:ascii="Arial" w:eastAsia="Times New Roman" w:hAnsi="Arial" w:cs="Arial"/>
          <w:color w:val="444444"/>
          <w:sz w:val="25"/>
          <w:szCs w:val="25"/>
          <w:lang w:eastAsia="ru-RU"/>
        </w:rPr>
        <w:lastRenderedPageBreak/>
        <w:t>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5. Стандарт разработан с учетом региональных, национальных и этнокультурных особенностей народов Российской Федерации.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6. Стандарт направлен на обеспечение:</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равных возможностей получения качественного начального общего образования;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единства образовательного пространства Российской Федерации;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xml:space="preserve">– 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w:t>
      </w:r>
      <w:r w:rsidRPr="00C91199">
        <w:rPr>
          <w:rFonts w:ascii="Arial" w:eastAsia="Times New Roman" w:hAnsi="Arial" w:cs="Arial"/>
          <w:color w:val="444444"/>
          <w:sz w:val="25"/>
          <w:szCs w:val="25"/>
          <w:lang w:eastAsia="ru-RU"/>
        </w:rPr>
        <w:lastRenderedPageBreak/>
        <w:t>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N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7. В основе Стандарта лежит системно-деятельностный подход, который предполагает:</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 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lastRenderedPageBreak/>
        <w:t>(В ред. приказа Минобрнауки России от 29 декабря 2014 года N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обеспечение преемственности дошкольного, начального общего, основного и среднего общего образования;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N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8. В соответствии со Стандартом при получении начального общего образования осуществляется: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N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становление основ гражданской идентичности и мировоззрения обучающихся;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N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lastRenderedPageBreak/>
        <w:t>– укрепление физического и духовного здоровья обучающихся. Стандарт ориентирован на становление личностных характеристик выпускника («портрет выпускника начальной школы»):</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любящий свой народ, свой край и свою Родину;</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уважающий и принимающий ценности семьи и общества;</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любознательный, активно и заинтересованно познающий мир;</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владеющий основами умения учиться, способный к организации собственной деятельности;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готовый самостоятельно действовать и отвечать за свои поступки перед семьей и обществом;</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доброжелательный, умеющий слушать и слышать собеседника, обосновывать свою позицию, высказывать свое мнение;</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выполняющий правила здорового и безопасного для себя и окружающих образа жизни.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b/>
          <w:bCs/>
          <w:color w:val="444444"/>
          <w:sz w:val="25"/>
          <w:lang w:eastAsia="ru-RU"/>
        </w:rPr>
        <w:t>II. Требования к результатам освоения основной образовательной программы начального общего образования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xml:space="preserve">– 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w:t>
      </w:r>
      <w:r w:rsidRPr="00C91199">
        <w:rPr>
          <w:rFonts w:ascii="Arial" w:eastAsia="Times New Roman" w:hAnsi="Arial" w:cs="Arial"/>
          <w:color w:val="444444"/>
          <w:sz w:val="25"/>
          <w:szCs w:val="25"/>
          <w:lang w:eastAsia="ru-RU"/>
        </w:rPr>
        <w:lastRenderedPageBreak/>
        <w:t>применению, а также систему основополагающих элементов научного знания, лежащих в основе современной научной картины мира.</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10. Личностные результаты освоения основной образовательной программы начального общего образования должны отражать:</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3) формирование уважительного отношения к иному мнению, истории и культуре других народов;</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4) овладение начальными навыками адаптации в динамично изменяющемся и развивающемся мире;</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7) формирование эстетических потребностей, ценностей и чувств;</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lastRenderedPageBreak/>
        <w:t>11. Метапредметные результаты освоения основной образовательной программы начального общего образования должны отражать:</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1) овладение способностью принимать и сохранять цели и задачи учебной деятельности, поиска средств ее осуществления;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2) освоение способов решения проблем творческого и поискового характера;</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5) освоение начальных форм познавательной и личностной рефлексии;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xml:space="preserve">10) овладение логическими действиями сравнения, анализа, синтеза, обобщения, классификации по родовидовым признакам, установления </w:t>
      </w:r>
      <w:r w:rsidRPr="00C91199">
        <w:rPr>
          <w:rFonts w:ascii="Arial" w:eastAsia="Times New Roman" w:hAnsi="Arial" w:cs="Arial"/>
          <w:color w:val="444444"/>
          <w:sz w:val="25"/>
          <w:szCs w:val="25"/>
          <w:lang w:eastAsia="ru-RU"/>
        </w:rPr>
        <w:lastRenderedPageBreak/>
        <w:t>аналогий и причинно-следственных связей, построения рассуждений, отнесения к известным понятиям;</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13) готовность конструктивно разрешать конфликты посредством учета интересов сторон и сотрудничества;</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15) овладение базовыми предметными и межпредметными понятиями, отражающими существенные связи и отношения между объектами и процессами;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b/>
          <w:bCs/>
          <w:color w:val="444444"/>
          <w:sz w:val="25"/>
          <w:lang w:eastAsia="ru-RU"/>
        </w:rPr>
        <w:t>12.1. Филология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b/>
          <w:bCs/>
          <w:color w:val="444444"/>
          <w:sz w:val="25"/>
          <w:lang w:eastAsia="ru-RU"/>
        </w:rPr>
        <w:t>Русский язык. Родной язык:</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lastRenderedPageBreak/>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b/>
          <w:bCs/>
          <w:color w:val="444444"/>
          <w:sz w:val="25"/>
          <w:lang w:eastAsia="ru-RU"/>
        </w:rPr>
        <w:t>Литературное чтение. Литературное чтение на родном языке:</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w:t>
      </w:r>
      <w:r w:rsidRPr="00C91199">
        <w:rPr>
          <w:rFonts w:ascii="Arial" w:eastAsia="Times New Roman" w:hAnsi="Arial" w:cs="Arial"/>
          <w:color w:val="444444"/>
          <w:sz w:val="25"/>
          <w:szCs w:val="25"/>
          <w:lang w:eastAsia="ru-RU"/>
        </w:rPr>
        <w:lastRenderedPageBreak/>
        <w:t>анализа и преобразования художественных, научно-популярных и учебных текстов с использованием элементарных литературоведческих понятий;</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b/>
          <w:bCs/>
          <w:color w:val="444444"/>
          <w:sz w:val="25"/>
          <w:lang w:eastAsia="ru-RU"/>
        </w:rPr>
        <w:t>Иностранный язык:</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1) приобретение начальных навыков общения в устной и письменной формах с носителями иностранного языка на основе своих речевых возможностей и потребностей; освоение правил речевого и неречевого поведения;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b/>
          <w:bCs/>
          <w:color w:val="444444"/>
          <w:sz w:val="25"/>
          <w:lang w:eastAsia="ru-RU"/>
        </w:rPr>
        <w:t>12.2. Математика и информатика:</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lastRenderedPageBreak/>
        <w:t>5) приобретение первоначальных представлений о компьютерной грамотности.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b/>
          <w:bCs/>
          <w:color w:val="444444"/>
          <w:sz w:val="25"/>
          <w:lang w:eastAsia="ru-RU"/>
        </w:rPr>
        <w:t>12.3. Обществознание и естествознание (Окружающий мир):</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1) понимание особой роли России в мировой истории, воспитание чувства гордости за национальные свершения, открытия, победы;</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5) развитие навыков устанавливать и выявлять причинно-следственные связи в окружающем мире.</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b/>
          <w:bCs/>
          <w:color w:val="444444"/>
          <w:sz w:val="25"/>
          <w:lang w:eastAsia="ru-RU"/>
        </w:rPr>
        <w:t>12.4. Основы религиозных культур и светской этики [3]: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18 декабря 2012 года № 1060.)</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1) готовность к нравственному самосовершенствованию, духовному саморазвитию;</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3) понимание значения нравственности, веры и религии в жизни человека и общества;</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5) первоначальные представления об исторической роли традиционных религий в становлении российской государственности;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lastRenderedPageBreak/>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7) осознание ценности человеческой жизни.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b/>
          <w:bCs/>
          <w:color w:val="444444"/>
          <w:sz w:val="25"/>
          <w:lang w:eastAsia="ru-RU"/>
        </w:rPr>
        <w:t>12.5. Искусство</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b/>
          <w:bCs/>
          <w:color w:val="444444"/>
          <w:sz w:val="25"/>
          <w:lang w:eastAsia="ru-RU"/>
        </w:rPr>
        <w:t>Изобразительное искусство:</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3) овладение практическими умениями и навыками в восприятии, анализе и оценке произведений искусства;</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b/>
          <w:bCs/>
          <w:color w:val="444444"/>
          <w:sz w:val="25"/>
          <w:lang w:eastAsia="ru-RU"/>
        </w:rPr>
        <w:t>Музыка:</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1) сформированность первоначальных представлений о роли музыки в жизни человека, ее роли в духовно-нравственном развитии человека;</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3) умение воспринимать музыку и выражать свое отношение к музыкальному произведению;</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b/>
          <w:bCs/>
          <w:color w:val="444444"/>
          <w:sz w:val="25"/>
          <w:lang w:eastAsia="ru-RU"/>
        </w:rPr>
        <w:lastRenderedPageBreak/>
        <w:t>12.6. Технология: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2) усвоение первоначальных представлений о материальной культуре как продукте предметно-преобразующей деятельности человека;</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b/>
          <w:bCs/>
          <w:color w:val="444444"/>
          <w:sz w:val="25"/>
          <w:lang w:eastAsia="ru-RU"/>
        </w:rPr>
        <w:t>12.7. Физическая культура:</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числеподготовка к выполнению нормативов Всероссийского физкультурно-спортивного комплекса «Готов к труду и обороне» (ГТО).</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lastRenderedPageBreak/>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системы знаний и представлений о природе, обществе, человеке, технологии;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обобщенных способов деятельности, умений в учебно-познавательной и практической деятельности;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коммуникативных и информационных умений;</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системы знаний об основах здорового и безопасного образа жизни.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итоговой оценке должны быть выделены две составляющие:</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lastRenderedPageBreak/>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ценностные ориентации обучающегося;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индивидуальные личностные характеристики, в том числе патриотизм, толерантность, гуманизм и др.</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b/>
          <w:bCs/>
          <w:color w:val="444444"/>
          <w:sz w:val="25"/>
          <w:lang w:eastAsia="ru-RU"/>
        </w:rPr>
        <w:t>III. Требования к структуре основной образовательной программы начального общего образования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 предыдущую редакцию)</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lastRenderedPageBreak/>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 предыдущую редакцию)</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Целевой раздел включает:</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пояснительную записку;</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планируемые результаты освоения обучающимися основной образовательной программы начального общего образования;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систему оценки достижения планируемых результатов освоения основной образовательной программы начального общего образования.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программу формирования универсальных учебных действий у обучающихся при получении начального общего образования;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lastRenderedPageBreak/>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программы отдельных учебных предметов, курсов и курсов внеурочной деятельности;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программу духовно-нравственного развития, воспитания обучающихся при получении начального общего образования;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N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программу формирования экологической культуры, здорового и безопасного образа жизни;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программу коррекционной работы.</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Организационный раздел включает:</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учебный план начального общего образования;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план внеурочной деятельности, календарный учебный график;</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N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систему условий реализации основной образовательной программы в соответствии с требованиями Стандарта.</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lastRenderedPageBreak/>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(Пункт в редакции, введенной в действие приказом Минобрнауки России от 22 сентября 2011 года № 2357.)</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26 ноября 2010 года № 1241; в редакции, введенной в действие с 21 февраля 2015 года приказом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26 ноября 2010 года № 1241; в редакции, введенной в действие с 21 февраля 2015 года приказом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целях обеспечения индивидуальных потребностей обучающихся в образовательной программе начального общего образования предусматриваются (В ред. приказа Минобрнауки России от 26 ноября 2010 года № 1241):</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учебные курсы, обеспечивающие различные интересы обучающихся, в том числе этнокультурные (В ред. приказа Минобрнауки России от 26 ноября 2010 года № 1241);</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внеурочная деятельность (В ред. приказа Минобрнауки России от 26 ноября 2010 года № 1241).</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lastRenderedPageBreak/>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 (см. предыдущую редакцию)</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19. Требования к разделам основной образовательной программы начального общего образования: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19.1. Пояснительная записка должна раскрывать:</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2) принципы и подходы к формированию основной образовательной программы начального общего образования и состава участниковобразовательных отношений конкретной организации, осуществляющей образовательную деятельность;</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3) общую характеристику основной образовательной программы начального общего образования;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4) общие подходы к организации внеурочной деятельности.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22 сентября 2011 года № 2357)</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19.2. Планируемые результаты освоения основной образовательной программы начального общего образования должны:</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1) обеспечивать связь между требованиями Стандарта, образовательной деятельностью и системой оценки результатов освоения основнойобразовательной программы начального общего образования;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lastRenderedPageBreak/>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Основная образовательная программа начального общего образования может включать как один, так и несколько учебных планов.</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lastRenderedPageBreak/>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C91199" w:rsidRPr="00C91199" w:rsidRDefault="00C91199" w:rsidP="00C91199">
      <w:pPr>
        <w:spacing w:after="0"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 </w:t>
      </w:r>
    </w:p>
    <w:p w:rsidR="00C91199" w:rsidRPr="00C91199" w:rsidRDefault="00C91199" w:rsidP="00C91199">
      <w:pPr>
        <w:spacing w:after="0"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w:t>
      </w:r>
    </w:p>
    <w:p w:rsidR="00C91199" w:rsidRPr="00C91199" w:rsidRDefault="00C91199" w:rsidP="00C91199">
      <w:pPr>
        <w:spacing w:after="0"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Обязательные предметные области и основные задачи реализации содержания предметных областей приведены в таблице: </w:t>
      </w:r>
    </w:p>
    <w:p w:rsidR="00C91199" w:rsidRPr="00C91199" w:rsidRDefault="00C91199" w:rsidP="00C91199">
      <w:pPr>
        <w:spacing w:after="0"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w:t>
      </w:r>
    </w:p>
    <w:p w:rsidR="00C91199" w:rsidRPr="00C91199" w:rsidRDefault="00C91199" w:rsidP="00C91199">
      <w:pPr>
        <w:spacing w:before="100" w:beforeAutospacing="1" w:after="100" w:afterAutospacing="1" w:line="351" w:lineRule="atLeast"/>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lastRenderedPageBreak/>
        <w:t> </w:t>
      </w:r>
      <w:r>
        <w:rPr>
          <w:rFonts w:ascii="Arial" w:eastAsia="Times New Roman" w:hAnsi="Arial" w:cs="Arial"/>
          <w:noProof/>
          <w:color w:val="444444"/>
          <w:sz w:val="25"/>
          <w:szCs w:val="25"/>
          <w:lang w:eastAsia="ru-RU"/>
        </w:rPr>
        <w:drawing>
          <wp:inline distT="0" distB="0" distL="0" distR="0">
            <wp:extent cx="7192645" cy="7426960"/>
            <wp:effectExtent l="19050" t="0" r="8255" b="0"/>
            <wp:docPr id="1" name="Рисунок 1" descr="Предметные области ФГОС НО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едметные области ФГОС НОО"/>
                    <pic:cNvPicPr>
                      <a:picLocks noChangeAspect="1" noChangeArrowheads="1"/>
                    </pic:cNvPicPr>
                  </pic:nvPicPr>
                  <pic:blipFill>
                    <a:blip r:embed="rId6" cstate="print"/>
                    <a:srcRect/>
                    <a:stretch>
                      <a:fillRect/>
                    </a:stretch>
                  </pic:blipFill>
                  <pic:spPr bwMode="auto">
                    <a:xfrm>
                      <a:off x="0" y="0"/>
                      <a:ext cx="7192645" cy="7426960"/>
                    </a:xfrm>
                    <a:prstGeom prst="rect">
                      <a:avLst/>
                    </a:prstGeom>
                    <a:noFill/>
                    <a:ln w="9525">
                      <a:noFill/>
                      <a:miter lim="800000"/>
                      <a:headEnd/>
                      <a:tailEnd/>
                    </a:ln>
                  </pic:spPr>
                </pic:pic>
              </a:graphicData>
            </a:graphic>
          </wp:inline>
        </w:drawing>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Количество учебных занятий за 4 учебных года не может составлять менее 2904 часов и более 3345 часов.</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22 сентября 2011 года № 2357.)</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lastRenderedPageBreak/>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N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учебные занятия для углубленного изучения отдельных обязательных учебных предметов;</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учебные занятия, обеспечивающие различные интересы обучающихся, в том числе этнокультурные.</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26 ноября 2010 года № 1241.)</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19.4. Программа формирования универсальных учебных действий у обучающихся при получении начального общего образования должна содержать:</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описание ценностных ориентиров содержания образования при получении начального общего образования;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N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связь универсальных учебных действий с содержанием учебных предметов;</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характеристики личностных, регулятивных, познавательных, коммуникативных универсальных учебных действий обучающихся;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типовые задачи формирования личностных, регулятивных, познавательных, коммуникативных универсальных учебных действий;</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lastRenderedPageBreak/>
        <w:t>– 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Программы отдельных учебных предметов, курсов разрабатываются на основе:</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требований к результатам освоения основной образовательной программы начального общего образования;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программы формирования универсальных учебных действий.</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Программы отдельных учебных предметов, курсов должны содержать:</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1) пояснительную записку, в которой конкретизируются общие цели начального общего образования с учетом специфики учебного предмета, курса;</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2) общую характеристику учебного предмета, курса;</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3) описание места учебного предмета, курса в учебном плане;</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4) описание ценностных ориентиров содержания учебного предмета;</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5) личностные, метапредметные и предметные результаты освоения конкретного учебного предмета, курса;</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6) содержание учебного предмета, курса;</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7) тематическое планирование с определением основных видов учебной деятельности обучающихся;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8) описание материально-технического обеспечения образовательной деятельности.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lastRenderedPageBreak/>
        <w:t>(В ред. приказа Минобрнауки России от 29 декабря 2014 года N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19.6. 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создание системы воспитательных мероприятий, позволяющих обучающемуся осваивать и на практике использовать полученные знания;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формирование у обучающегося активной деятельностной позиции.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xml:space="preserve">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w:t>
      </w:r>
      <w:r w:rsidRPr="00C91199">
        <w:rPr>
          <w:rFonts w:ascii="Arial" w:eastAsia="Times New Roman" w:hAnsi="Arial" w:cs="Arial"/>
          <w:color w:val="444444"/>
          <w:sz w:val="25"/>
          <w:szCs w:val="25"/>
          <w:lang w:eastAsia="ru-RU"/>
        </w:rPr>
        <w:lastRenderedPageBreak/>
        <w:t>взаимодействия с окружающим миром, воспитание основ правовой, эстетической, физической и экологической культуры.</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19.7. Программа формирования экологической культуры, здорового и безопасного образа жизни должна обеспечивать:</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формирование познавательного интереса и бережного отношения к природе;</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формирование установок на использование здорового питания;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соблюдение здоровьесозидающих режимов дня;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становление умений противостояния вовлечению в табакокурение, употребление алкоголя, наркотических и сильнодействующих веществ;</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lastRenderedPageBreak/>
        <w:t>– формирование умений безопасного поведения в окружающей среде и простейших умений поведения в экстремальных (чрезвычайных) ситуациях.</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Программа формирования экологической культуры, здорового и безопасного образа жизни должна содержать:</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(Подпункт в редакции, введенной в действие с 21 февраля 2015 года приказом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N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(Подпункт в редакции, введенной в действие с 21 февраля 2015 года приказом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22 сентября 2011 года № 2357.)</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lastRenderedPageBreak/>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Программа коррекционной работы должна обеспечивать:</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Программа коррекционной работы должна содержать:</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перечень, содержание и план реализации индивидуально ориентированныхкоррекционных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lastRenderedPageBreak/>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планируемые результаты коррекционной работы.</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w:t>
      </w:r>
      <w:r w:rsidRPr="00C91199">
        <w:rPr>
          <w:rFonts w:ascii="Arial" w:eastAsia="Times New Roman" w:hAnsi="Arial" w:cs="Arial"/>
          <w:color w:val="444444"/>
          <w:sz w:val="25"/>
          <w:szCs w:val="25"/>
          <w:lang w:eastAsia="ru-RU"/>
        </w:rPr>
        <w:lastRenderedPageBreak/>
        <w:t>вести оценку предметных, метапредметных и личностных результатов начального общего образования;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5) позволять осуществлять оценку динамики учебных достижений обучающихся.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xml:space="preserve">План внеурочной деятельности организации, осуществляющей образовательную деятельность определяет состав и структуру направлений, </w:t>
      </w:r>
      <w:r w:rsidRPr="00C91199">
        <w:rPr>
          <w:rFonts w:ascii="Arial" w:eastAsia="Times New Roman" w:hAnsi="Arial" w:cs="Arial"/>
          <w:color w:val="444444"/>
          <w:sz w:val="25"/>
          <w:szCs w:val="25"/>
          <w:lang w:eastAsia="ru-RU"/>
        </w:rPr>
        <w:lastRenderedPageBreak/>
        <w:t>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Организация, осуществляющая образовательную деятельность самостоятельно разрабатывает и утверждает план внеурочной деятельности.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22 сентября 2011 года № 2357)</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даты начала и окончания учебного года;</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продолжительность учебного года, четвертей (триместров);</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сроки и продолжительность каникул;</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сроки проведения промежуточных аттестаций.</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N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N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Система условий должна содержать:</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lastRenderedPageBreak/>
        <w:t>– 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механизмы достижения целевых ориентиров в системе условий;</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сетевой график (дорожную карту) по формированию необходимой системы условий;</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контроль за состоянием системы условий.</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22 сентября 2011 года № 2357)</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b/>
          <w:bCs/>
          <w:color w:val="444444"/>
          <w:sz w:val="25"/>
          <w:lang w:eastAsia="ru-RU"/>
        </w:rPr>
        <w:t>IV. Требования к условиям реализации основной образовательной программы начального общего образования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гарантирующей охрану и укрепление физического, психологического и социального здоровья обучающихся;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комфортной по отношению к обучающимся и педагогическим работникам.</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xml:space="preserve">22. В целях обеспечения реализации основной образовательной программы начального общего образования в организации, осуществляющей </w:t>
      </w:r>
      <w:r w:rsidRPr="00C91199">
        <w:rPr>
          <w:rFonts w:ascii="Arial" w:eastAsia="Times New Roman" w:hAnsi="Arial" w:cs="Arial"/>
          <w:color w:val="444444"/>
          <w:sz w:val="25"/>
          <w:szCs w:val="25"/>
          <w:lang w:eastAsia="ru-RU"/>
        </w:rPr>
        <w:lastRenderedPageBreak/>
        <w:t>образовательную деятельность, для участников образовательных отношений должны создаваться условия, обеспечивающие возможность:</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работы с одарёнными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учётом особенностей субъекта Российской Федерации;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использования в образовательной деятельности современных образовательных технологий деятельностного типа;</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эффективной самостоятельной работы обучающихся при поддержке педагогических работников;</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lastRenderedPageBreak/>
        <w:t>– 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23. Требования к кадровым условиям реализации основной образовательной программы начального общего образования включают:</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укомплектованность организации, осуществляющей образовательную деятельность педагогическими, руководящими и иными работниками;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уровень квалификации педагогических и иных работников организации, осуществляющей образовательную деятельность;</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непрерывность профессионального развития педагогических работников организации, осуществляющей образовательную деятельность.</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w:t>
      </w:r>
      <w:r w:rsidRPr="00C91199">
        <w:rPr>
          <w:rFonts w:ascii="Arial" w:eastAsia="Times New Roman" w:hAnsi="Arial" w:cs="Arial"/>
          <w:color w:val="444444"/>
          <w:sz w:val="25"/>
          <w:szCs w:val="25"/>
          <w:lang w:eastAsia="ru-RU"/>
        </w:rPr>
        <w:lastRenderedPageBreak/>
        <w:t>квалификационных справочниках, и (или) профессиональным стандартам по соответствующей должности.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18 мая 2015 года № 507.)</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24. Финансовые условия реализации основной образовательной программы начального общего образования должны:</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обеспечивать организации, осуществляющей образовательную деятельность возможность исполнения требований Стандарта;</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lastRenderedPageBreak/>
        <w:t>– 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года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[4].</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25. Материально-технические условия реализации основной образовательной программы начального общего образования должны обеспечивать:</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1) возможность достижения обучающимися установленных Стандартом требований к результатам освоения основной образовательной программыначального общего образования;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2) соблюдение:</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санитарно-бытовых условий (наличие оборудованных гардеробов, санузлов, мест личной гигиены и т. д.);</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социально-бытовых условий (наличие оборудованного рабочего места, учительской, комнаты психологической разгрузки и т. д.);</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пожарной и электробезопасности;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требований охраны труда;</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своевременных сроков и необходимых объемов текущего и капитального ремонта;</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lastRenderedPageBreak/>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 [5]</w:t>
      </w:r>
      <w:hyperlink r:id="rId7" w:history="1">
        <w:r w:rsidRPr="00C91199">
          <w:rPr>
            <w:rFonts w:ascii="Arial" w:eastAsia="Times New Roman" w:hAnsi="Arial" w:cs="Arial"/>
            <w:color w:val="4488BB"/>
            <w:sz w:val="25"/>
            <w:szCs w:val="25"/>
            <w:lang w:eastAsia="ru-RU"/>
          </w:rPr>
          <w:br/>
        </w:r>
      </w:hyperlink>
      <w:bookmarkEnd w:id="0"/>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помещениям библиотек (площадь, размещение рабочих зон, наличие читального зала, число читательских мест, медиатеки);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lastRenderedPageBreak/>
        <w:t>– актовому залу;</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спортивным залам, бассейнам, игровому и спортивному оборудованию;</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помещениям для медицинского персонала;</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мебели, офисному оснащению и хозяйственному инвентарю;</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Материально-техническое и информационное оснащение образовательной деятельности должно обеспечивать возможность:</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получения информации различными способами (поиск информации в сети Интернет, работа в библиотеке и др.);</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наблюдений (включая наблюдение микрообъектов), определение местонахождения, наглядного представления и анализа данных;</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использования цифровых планов и карт, спутниковых изображений;</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создания материальных объектов, в том числе произведений искусства;</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lastRenderedPageBreak/>
        <w:t>– обработки материалов и информации с использованием технологических инструментов;</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проектирования и конструирования, в том числе моделей с цифровым управлением и обратной связью;</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исполнения, сочинения и аранжировки музыкальных произведений с применением традиционных инструментов и цифровых технологий;</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физического развития, участия в спортивных соревнованиях и играх;</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планирования учебной деятельности, фиксирования его реализации в целом и отдельных этапов (выступлений, дискуссий, экспериментов);</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размещения своих материалов и работ в информационной среде организации, осуществляющей образовательную деятельность;</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проведения массовых мероприятий, собраний, представлений;</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организации отдыха и питания.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25.1. 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При этом материально-техническое обеспечение образовательной деятельности по выбранным видам искусства должно включать:</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концертный зал;</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помещения для репетиций;</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помещения для содержания, обслуживания и ремонта музыкальных инструментов;</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аудитории для индивидуальных и групповых занятий (от 2 до 20 человек);</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lastRenderedPageBreak/>
        <w:t>– хоровые классы;</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классы, оборудованные специальными станками;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специальные аудитории, оборудованные персональными компьютерами, MIDI-клавиатурами и соответствующим программным обеспечением;</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аудио- и видеофонды звукозаписывающей и звукопроизводящей аппаратуры;</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музыкальные инструменты (фортепиано, орган, комплекты оркестровых струнных инструментов, оркестровых духовых и ударных инструментов,инструментов народного оркестра, а также пульты и другие музыкальные инструменты).</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18 мая 2015 года № 507)</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26. Информационно-образовательная среда организации, осуществляющейобразовательную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планирование образовательной деятельности;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lastRenderedPageBreak/>
        <w:t>– фиксацию хода образовательной деятельности и результатов освоения основной образовательной программы начального общего образования;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N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[6].</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её осуществления.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Требования к учебно-методическому обеспечению образовательной деятельности включают:</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lastRenderedPageBreak/>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xml:space="preserve">Организация, осуществляющая образовательную деятельность, должно также иметь доступ к печатным и электронным образовательным ресурсам (ЭОР), в </w:t>
      </w:r>
      <w:r w:rsidRPr="00C91199">
        <w:rPr>
          <w:rFonts w:ascii="Arial" w:eastAsia="Times New Roman" w:hAnsi="Arial" w:cs="Arial"/>
          <w:color w:val="444444"/>
          <w:sz w:val="25"/>
          <w:szCs w:val="25"/>
          <w:lang w:eastAsia="ru-RU"/>
        </w:rPr>
        <w:lastRenderedPageBreak/>
        <w:t>том числе к электронным образовательным ресурсам, размещенным в федеральных и региональных базах данных ЭОР.</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N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28. Психолого-педагогические условия реализации основной образовательной программы начального общего образования должны обеспечивать:</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учет специфики возрастного психофизического развития обучающихся;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lastRenderedPageBreak/>
        <w:t>– диверсификацию уровней психолого-педагогического сопровождения (индивидуальный, групповой, уровень класса, уровень организации);</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–вариативность форм психолого-педагогического сопровождения участников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(В ред. приказа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_____________________________________________________________</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[1] Пункт 6 статьи 2 Федерального закона от 29 декабря 2012 года № 273-ФЗ «Об образовании в Российской Федерации» (Сноска в редакции, введенной в действие с 21 февраля 2015 года приказом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[2] С учетом положений части 2 статьи 11 Федерального закона от 29 декабря 2012 года № 273-ФЗ «Об образовании в Российской Федерации». (Сноска дополнительно включена с 21 февраля 2015 года приказом Минобрнауки России от 29 декабря 2014 года № 1643.)</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[3]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 (Сноска дополнительно включена с 5 марта 2013 года приказом Минобрнауки России от 18 декабря 2012 года № 1060.)</w:t>
      </w:r>
    </w:p>
    <w:p w:rsidR="00C91199" w:rsidRPr="00C91199" w:rsidRDefault="00C91199" w:rsidP="00C91199">
      <w:pPr>
        <w:spacing w:before="100" w:beforeAutospacing="1" w:after="100" w:afterAutospacing="1"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[4] С учетом положений части 2 статьи 99 Федерального закона от 29 декабря 2012 года № 273-ФЗ «Об образовании в Российской Федерации» законодательства (Сноска в редакции, введенной в действие с 21 февраля 2015 года приказом Минобрнауки России от 29 декабря 2014 года № 1643.)  </w:t>
      </w:r>
    </w:p>
    <w:p w:rsidR="00C91199" w:rsidRPr="00C91199" w:rsidRDefault="00C91199" w:rsidP="00C91199">
      <w:pPr>
        <w:spacing w:after="0"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[5] Статья 15 Федерального закона от 24 ноября 1995 года № 181-ФЗ «О социальной защите инвалидов в Российской Федерации» </w:t>
      </w:r>
    </w:p>
    <w:p w:rsidR="00C91199" w:rsidRPr="00C91199" w:rsidRDefault="00C91199" w:rsidP="00C91199">
      <w:pPr>
        <w:spacing w:after="0" w:line="351" w:lineRule="atLeast"/>
        <w:jc w:val="both"/>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w:t>
      </w:r>
    </w:p>
    <w:p w:rsidR="00C91199" w:rsidRPr="00C91199" w:rsidRDefault="00C91199" w:rsidP="00C91199">
      <w:pPr>
        <w:spacing w:line="351" w:lineRule="atLeast"/>
        <w:rPr>
          <w:rFonts w:ascii="Arial" w:eastAsia="Times New Roman" w:hAnsi="Arial" w:cs="Arial"/>
          <w:color w:val="444444"/>
          <w:sz w:val="25"/>
          <w:szCs w:val="25"/>
          <w:lang w:eastAsia="ru-RU"/>
        </w:rPr>
      </w:pPr>
      <w:r w:rsidRPr="00C91199">
        <w:rPr>
          <w:rFonts w:ascii="Arial" w:eastAsia="Times New Roman" w:hAnsi="Arial" w:cs="Arial"/>
          <w:color w:val="444444"/>
          <w:sz w:val="25"/>
          <w:szCs w:val="25"/>
          <w:lang w:eastAsia="ru-RU"/>
        </w:rPr>
        <w:t xml:space="preserve">[6] Федеральный закон от 27 июля 2006 года № 149-ФЗ «Об информации, информационных технологиях и о защите информации», Федеральный закон от 27 июля 2006 года № 152-ФЗ «О персональных данных». </w:t>
      </w:r>
    </w:p>
    <w:p w:rsidR="006E0794" w:rsidRDefault="006E0794"/>
    <w:sectPr w:rsidR="006E0794" w:rsidSect="006E07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D1787"/>
    <w:multiLevelType w:val="multilevel"/>
    <w:tmpl w:val="A242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compat/>
  <w:rsids>
    <w:rsidRoot w:val="00C91199"/>
    <w:rsid w:val="006E0794"/>
    <w:rsid w:val="00C911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794"/>
  </w:style>
  <w:style w:type="paragraph" w:styleId="2">
    <w:name w:val="heading 2"/>
    <w:basedOn w:val="a"/>
    <w:link w:val="20"/>
    <w:uiPriority w:val="9"/>
    <w:qFormat/>
    <w:rsid w:val="00C91199"/>
    <w:pPr>
      <w:spacing w:before="439" w:after="263" w:line="351" w:lineRule="atLeast"/>
      <w:outlineLvl w:val="1"/>
    </w:pPr>
    <w:rPr>
      <w:rFonts w:ascii="Times New Roman" w:eastAsia="Times New Roman" w:hAnsi="Times New Roman" w:cs="Times New Roman"/>
      <w:sz w:val="35"/>
      <w:szCs w:val="3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91199"/>
    <w:rPr>
      <w:rFonts w:ascii="Times New Roman" w:eastAsia="Times New Roman" w:hAnsi="Times New Roman" w:cs="Times New Roman"/>
      <w:sz w:val="35"/>
      <w:szCs w:val="35"/>
      <w:lang w:eastAsia="ru-RU"/>
    </w:rPr>
  </w:style>
  <w:style w:type="character" w:styleId="a3">
    <w:name w:val="Strong"/>
    <w:basedOn w:val="a0"/>
    <w:uiPriority w:val="22"/>
    <w:qFormat/>
    <w:rsid w:val="00C91199"/>
    <w:rPr>
      <w:b/>
      <w:bCs/>
    </w:rPr>
  </w:style>
  <w:style w:type="paragraph" w:styleId="a4">
    <w:name w:val="Normal (Web)"/>
    <w:basedOn w:val="a"/>
    <w:uiPriority w:val="99"/>
    <w:semiHidden/>
    <w:unhideWhenUsed/>
    <w:rsid w:val="00C911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6955671">
      <w:bodyDiv w:val="1"/>
      <w:marLeft w:val="0"/>
      <w:marRight w:val="0"/>
      <w:marTop w:val="0"/>
      <w:marBottom w:val="0"/>
      <w:divBdr>
        <w:top w:val="none" w:sz="0" w:space="0" w:color="auto"/>
        <w:left w:val="none" w:sz="0" w:space="0" w:color="auto"/>
        <w:bottom w:val="none" w:sz="0" w:space="0" w:color="auto"/>
        <w:right w:val="none" w:sz="0" w:space="0" w:color="auto"/>
      </w:divBdr>
      <w:divsChild>
        <w:div w:id="1808009821">
          <w:marLeft w:val="0"/>
          <w:marRight w:val="0"/>
          <w:marTop w:val="100"/>
          <w:marBottom w:val="100"/>
          <w:divBdr>
            <w:top w:val="none" w:sz="0" w:space="0" w:color="auto"/>
            <w:left w:val="none" w:sz="0" w:space="0" w:color="auto"/>
            <w:bottom w:val="none" w:sz="0" w:space="0" w:color="auto"/>
            <w:right w:val="none" w:sz="0" w:space="0" w:color="auto"/>
          </w:divBdr>
          <w:divsChild>
            <w:div w:id="1426850102">
              <w:marLeft w:val="0"/>
              <w:marRight w:val="0"/>
              <w:marTop w:val="0"/>
              <w:marBottom w:val="0"/>
              <w:divBdr>
                <w:top w:val="none" w:sz="0" w:space="0" w:color="auto"/>
                <w:left w:val="none" w:sz="0" w:space="0" w:color="auto"/>
                <w:bottom w:val="none" w:sz="0" w:space="0" w:color="auto"/>
                <w:right w:val="none" w:sz="0" w:space="0" w:color="auto"/>
              </w:divBdr>
              <w:divsChild>
                <w:div w:id="1215197694">
                  <w:marLeft w:val="0"/>
                  <w:marRight w:val="0"/>
                  <w:marTop w:val="0"/>
                  <w:marBottom w:val="0"/>
                  <w:divBdr>
                    <w:top w:val="none" w:sz="0" w:space="0" w:color="auto"/>
                    <w:left w:val="none" w:sz="0" w:space="0" w:color="auto"/>
                    <w:bottom w:val="none" w:sz="0" w:space="0" w:color="auto"/>
                    <w:right w:val="none" w:sz="0" w:space="0" w:color="auto"/>
                  </w:divBdr>
                  <w:divsChild>
                    <w:div w:id="2116248985">
                      <w:marLeft w:val="0"/>
                      <w:marRight w:val="0"/>
                      <w:marTop w:val="0"/>
                      <w:marBottom w:val="421"/>
                      <w:divBdr>
                        <w:top w:val="none" w:sz="0" w:space="0" w:color="auto"/>
                        <w:left w:val="none" w:sz="0" w:space="0" w:color="auto"/>
                        <w:bottom w:val="dotted" w:sz="6" w:space="21" w:color="CCCCCC"/>
                        <w:right w:val="none" w:sz="0" w:space="0" w:color="auto"/>
                      </w:divBdr>
                      <w:divsChild>
                        <w:div w:id="297078783">
                          <w:marLeft w:val="0"/>
                          <w:marRight w:val="0"/>
                          <w:marTop w:val="0"/>
                          <w:marBottom w:val="0"/>
                          <w:divBdr>
                            <w:top w:val="none" w:sz="0" w:space="0" w:color="auto"/>
                            <w:left w:val="none" w:sz="0" w:space="0" w:color="auto"/>
                            <w:bottom w:val="none" w:sz="0" w:space="0" w:color="auto"/>
                            <w:right w:val="none" w:sz="0" w:space="0" w:color="auto"/>
                          </w:divBdr>
                        </w:div>
                        <w:div w:id="1775051603">
                          <w:marLeft w:val="0"/>
                          <w:marRight w:val="0"/>
                          <w:marTop w:val="281"/>
                          <w:marBottom w:val="0"/>
                          <w:divBdr>
                            <w:top w:val="dotted" w:sz="6" w:space="2" w:color="CCCCCC"/>
                            <w:left w:val="none" w:sz="0" w:space="0" w:color="auto"/>
                            <w:bottom w:val="dotted" w:sz="6" w:space="2" w:color="CCCCCC"/>
                            <w:right w:val="none" w:sz="0" w:space="0" w:color="auto"/>
                          </w:divBdr>
                        </w:div>
                        <w:div w:id="1037584559">
                          <w:marLeft w:val="0"/>
                          <w:marRight w:val="0"/>
                          <w:marTop w:val="0"/>
                          <w:marBottom w:val="0"/>
                          <w:divBdr>
                            <w:top w:val="none" w:sz="0" w:space="0" w:color="auto"/>
                            <w:left w:val="none" w:sz="0" w:space="0" w:color="auto"/>
                            <w:bottom w:val="none" w:sz="0" w:space="0" w:color="auto"/>
                            <w:right w:val="none" w:sz="0" w:space="0" w:color="auto"/>
                          </w:divBdr>
                          <w:divsChild>
                            <w:div w:id="461272417">
                              <w:marLeft w:val="0"/>
                              <w:marRight w:val="0"/>
                              <w:marTop w:val="0"/>
                              <w:marBottom w:val="0"/>
                              <w:divBdr>
                                <w:top w:val="none" w:sz="0" w:space="0" w:color="auto"/>
                                <w:left w:val="none" w:sz="0" w:space="0" w:color="auto"/>
                                <w:bottom w:val="none" w:sz="0" w:space="0" w:color="auto"/>
                                <w:right w:val="none" w:sz="0" w:space="0" w:color="auto"/>
                              </w:divBdr>
                              <w:divsChild>
                                <w:div w:id="1062020363">
                                  <w:marLeft w:val="0"/>
                                  <w:marRight w:val="0"/>
                                  <w:marTop w:val="0"/>
                                  <w:marBottom w:val="0"/>
                                  <w:divBdr>
                                    <w:top w:val="none" w:sz="0" w:space="0" w:color="auto"/>
                                    <w:left w:val="none" w:sz="0" w:space="0" w:color="auto"/>
                                    <w:bottom w:val="none" w:sz="0" w:space="0" w:color="auto"/>
                                    <w:right w:val="none" w:sz="0" w:space="0" w:color="auto"/>
                                  </w:divBdr>
                                  <w:divsChild>
                                    <w:div w:id="1301887577">
                                      <w:marLeft w:val="0"/>
                                      <w:marRight w:val="0"/>
                                      <w:marTop w:val="0"/>
                                      <w:marBottom w:val="0"/>
                                      <w:divBdr>
                                        <w:top w:val="none" w:sz="0" w:space="0" w:color="auto"/>
                                        <w:left w:val="none" w:sz="0" w:space="0" w:color="auto"/>
                                        <w:bottom w:val="none" w:sz="0" w:space="0" w:color="auto"/>
                                        <w:right w:val="none" w:sz="0" w:space="0" w:color="auto"/>
                                      </w:divBdr>
                                      <w:divsChild>
                                        <w:div w:id="1165558318">
                                          <w:marLeft w:val="0"/>
                                          <w:marRight w:val="0"/>
                                          <w:marTop w:val="0"/>
                                          <w:marBottom w:val="0"/>
                                          <w:divBdr>
                                            <w:top w:val="none" w:sz="0" w:space="0" w:color="auto"/>
                                            <w:left w:val="none" w:sz="0" w:space="0" w:color="auto"/>
                                            <w:bottom w:val="none" w:sz="0" w:space="0" w:color="auto"/>
                                            <w:right w:val="none" w:sz="0" w:space="0" w:color="auto"/>
                                          </w:divBdr>
                                        </w:div>
                                        <w:div w:id="555626988">
                                          <w:marLeft w:val="0"/>
                                          <w:marRight w:val="0"/>
                                          <w:marTop w:val="0"/>
                                          <w:marBottom w:val="0"/>
                                          <w:divBdr>
                                            <w:top w:val="none" w:sz="0" w:space="0" w:color="auto"/>
                                            <w:left w:val="none" w:sz="0" w:space="0" w:color="auto"/>
                                            <w:bottom w:val="none" w:sz="0" w:space="0" w:color="auto"/>
                                            <w:right w:val="none" w:sz="0" w:space="0" w:color="auto"/>
                                          </w:divBdr>
                                        </w:div>
                                      </w:divsChild>
                                    </w:div>
                                    <w:div w:id="1508717505">
                                      <w:marLeft w:val="0"/>
                                      <w:marRight w:val="0"/>
                                      <w:marTop w:val="0"/>
                                      <w:marBottom w:val="0"/>
                                      <w:divBdr>
                                        <w:top w:val="none" w:sz="0" w:space="0" w:color="auto"/>
                                        <w:left w:val="none" w:sz="0" w:space="0" w:color="auto"/>
                                        <w:bottom w:val="none" w:sz="0" w:space="0" w:color="auto"/>
                                        <w:right w:val="none" w:sz="0" w:space="0" w:color="auto"/>
                                      </w:divBdr>
                                      <w:divsChild>
                                        <w:div w:id="21715692">
                                          <w:marLeft w:val="0"/>
                                          <w:marRight w:val="0"/>
                                          <w:marTop w:val="0"/>
                                          <w:marBottom w:val="0"/>
                                          <w:divBdr>
                                            <w:top w:val="none" w:sz="0" w:space="0" w:color="auto"/>
                                            <w:left w:val="none" w:sz="0" w:space="0" w:color="auto"/>
                                            <w:bottom w:val="none" w:sz="0" w:space="0" w:color="auto"/>
                                            <w:right w:val="none" w:sz="0" w:space="0" w:color="auto"/>
                                          </w:divBdr>
                                        </w:div>
                                        <w:div w:id="687292420">
                                          <w:marLeft w:val="0"/>
                                          <w:marRight w:val="0"/>
                                          <w:marTop w:val="0"/>
                                          <w:marBottom w:val="0"/>
                                          <w:divBdr>
                                            <w:top w:val="none" w:sz="0" w:space="0" w:color="auto"/>
                                            <w:left w:val="none" w:sz="0" w:space="0" w:color="auto"/>
                                            <w:bottom w:val="none" w:sz="0" w:space="0" w:color="auto"/>
                                            <w:right w:val="none" w:sz="0" w:space="0" w:color="auto"/>
                                          </w:divBdr>
                                        </w:div>
                                        <w:div w:id="2090423708">
                                          <w:marLeft w:val="0"/>
                                          <w:marRight w:val="0"/>
                                          <w:marTop w:val="0"/>
                                          <w:marBottom w:val="0"/>
                                          <w:divBdr>
                                            <w:top w:val="none" w:sz="0" w:space="0" w:color="auto"/>
                                            <w:left w:val="none" w:sz="0" w:space="0" w:color="auto"/>
                                            <w:bottom w:val="none" w:sz="0" w:space="0" w:color="auto"/>
                                            <w:right w:val="none" w:sz="0" w:space="0" w:color="auto"/>
                                          </w:divBdr>
                                        </w:div>
                                      </w:divsChild>
                                    </w:div>
                                    <w:div w:id="1080367191">
                                      <w:marLeft w:val="0"/>
                                      <w:marRight w:val="0"/>
                                      <w:marTop w:val="0"/>
                                      <w:marBottom w:val="0"/>
                                      <w:divBdr>
                                        <w:top w:val="none" w:sz="0" w:space="0" w:color="auto"/>
                                        <w:left w:val="none" w:sz="0" w:space="0" w:color="auto"/>
                                        <w:bottom w:val="none" w:sz="0" w:space="0" w:color="auto"/>
                                        <w:right w:val="none" w:sz="0" w:space="0" w:color="auto"/>
                                      </w:divBdr>
                                      <w:divsChild>
                                        <w:div w:id="21043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ulyakhinalg\Documents\&#208;&#164;&#208;&#147;&#208;&#158;&#208;&#161;%20&#209;&#129;%20&#208;&#184;&#208;&#183;&#208;&#188;&#208;&#181;&#208;&#189;&#208;&#181;&#208;&#189;&#208;&#184;&#209;&#143;&#208;&#188;&#208;&#184;\&#208;&#164;&#208;&#147;&#208;&#158;&#208;&#161;%20&#208;&#157;&#208;&#158;&#208;&#158;.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mosmetod.ru/metodicheskoe-prostranstvo/nachalnaya-shkola/fgos/fgos-noo-s-izmeneniyami-na-18-maya-2015-goda.html?print=1&amp;tmpl=compon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12236</Words>
  <Characters>69746</Characters>
  <Application>Microsoft Office Word</Application>
  <DocSecurity>0</DocSecurity>
  <Lines>581</Lines>
  <Paragraphs>163</Paragraphs>
  <ScaleCrop>false</ScaleCrop>
  <Company>Microsoft</Company>
  <LinksUpToDate>false</LinksUpToDate>
  <CharactersWithSpaces>81819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сагитова Насима</dc:creator>
  <cp:keywords/>
  <dc:description/>
  <cp:lastModifiedBy>сагитова Насима</cp:lastModifiedBy>
  <cp:revision>2</cp:revision>
  <dcterms:created xsi:type="dcterms:W3CDTF">2016-02-10T17:52:00Z</dcterms:created>
  <dcterms:modified xsi:type="dcterms:W3CDTF">2016-02-10T17:52:00Z</dcterms:modified>
</cp:coreProperties>
</file>